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222222"/>
          <w:sz w:val="34"/>
          <w:szCs w:val="34"/>
        </w:rPr>
        <w:t xml:space="preserve">RISK ASSESSMENT &amp; METHOD STATEMENT</w:t>
      </w:r>
    </w:p>
    <w:p>
      <w:pPr>
        <w:spacing w:after="40"/>
      </w:pPr>
      <w:r>
        <w:rPr>
          <w:rFonts w:ascii="Arial" w:cs="Arial" w:eastAsia="Arial" w:hAnsi="Arial"/>
          <w:b/>
          <w:bCs/>
          <w:color w:val="C00000"/>
          <w:sz w:val="22"/>
          <w:szCs w:val="22"/>
        </w:rPr>
        <w:t xml:space="preserve">Typical Commercial Blind Installation - Example Document</w:t>
      </w:r>
    </w:p>
    <w:p>
      <w:pPr>
        <w:spacing w:after="220"/>
      </w:pPr>
      <w:r>
        <w:rPr>
          <w:rFonts w:ascii="Arial" w:cs="Arial" w:eastAsia="Arial" w:hAnsi="Arial"/>
          <w:i/>
          <w:iCs/>
          <w:color w:val="555555"/>
          <w:sz w:val="18"/>
          <w:szCs w:val="18"/>
        </w:rPr>
        <w:t xml:space="preserve">This example illustrates the site-specific RAMS produced for every BBS installation. A project-specific version is prepared, reviewed and issued to the client before works commence on each contract.</w:t>
      </w:r>
    </w:p>
    <w:p>
      <w:pPr>
        <w:pStyle w:val="Heading1"/>
        <w:spacing w:after="120" w:before="280"/>
      </w:pPr>
      <w:r>
        <w:rPr>
          <w:rFonts w:ascii="Arial" w:cs="Arial" w:eastAsia="Arial" w:hAnsi="Arial"/>
          <w:b/>
          <w:bCs/>
          <w:color w:val="C00000"/>
          <w:sz w:val="26"/>
          <w:szCs w:val="26"/>
        </w:rPr>
        <w:t xml:space="preserve">1. Project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Site Name:</w:t>
            </w:r>
          </w:p>
        </w:tc>
        <w:tc>
          <w:tcPr>
            <w:tcW w:type="dxa" w:w="6760"/>
            <w:tcMar>
              <w:top w:type="dxa" w:w="60"/>
              <w:left w:type="dxa" w:w="100"/>
              <w:bottom w:type="dxa" w:w="60"/>
              <w:right w:type="dxa" w:w="100"/>
            </w:tcMar>
          </w:tcPr>
          <w:p>
            <w:r>
              <w:rPr>
                <w:rFonts w:ascii="Arial" w:cs="Arial" w:eastAsia="Arial" w:hAnsi="Arial"/>
                <w:sz w:val="19"/>
                <w:szCs w:val="19"/>
              </w:rPr>
              <w:t xml:space="preserve">[Client site name]</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Client / Principal:</w:t>
            </w:r>
          </w:p>
        </w:tc>
        <w:tc>
          <w:tcPr>
            <w:tcW w:type="dxa" w:w="6760"/>
            <w:tcMar>
              <w:top w:type="dxa" w:w="60"/>
              <w:left w:type="dxa" w:w="100"/>
              <w:bottom w:type="dxa" w:w="60"/>
              <w:right w:type="dxa" w:w="100"/>
            </w:tcMar>
          </w:tcPr>
          <w:p>
            <w:r>
              <w:rPr>
                <w:rFonts w:ascii="Arial" w:cs="Arial" w:eastAsia="Arial" w:hAnsi="Arial"/>
                <w:sz w:val="19"/>
                <w:szCs w:val="19"/>
              </w:rPr>
              <w:t xml:space="preserve">[Client / Principal Contractor] - works instructed under purchase order; site control by the client's site management</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Activity:</w:t>
            </w:r>
          </w:p>
        </w:tc>
        <w:tc>
          <w:tcPr>
            <w:tcW w:type="dxa" w:w="6760"/>
            <w:tcMar>
              <w:top w:type="dxa" w:w="60"/>
              <w:left w:type="dxa" w:w="100"/>
              <w:bottom w:type="dxa" w:w="60"/>
              <w:right w:type="dxa" w:w="100"/>
            </w:tcMar>
          </w:tcPr>
          <w:p>
            <w:r>
              <w:rPr>
                <w:rFonts w:ascii="Arial" w:cs="Arial" w:eastAsia="Arial" w:hAnsi="Arial"/>
                <w:sz w:val="19"/>
                <w:szCs w:val="19"/>
              </w:rPr>
              <w:t xml:space="preserve">Supply and installation of made-to-measure window blinds - roller, cassette, vertical and screen-fabric systems - throughout designated areas</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Site Address:</w:t>
            </w:r>
          </w:p>
        </w:tc>
        <w:tc>
          <w:tcPr>
            <w:tcW w:type="dxa" w:w="6760"/>
            <w:tcMar>
              <w:top w:type="dxa" w:w="60"/>
              <w:left w:type="dxa" w:w="100"/>
              <w:bottom w:type="dxa" w:w="60"/>
              <w:right w:type="dxa" w:w="100"/>
            </w:tcMar>
          </w:tcPr>
          <w:p>
            <w:r>
              <w:rPr>
                <w:rFonts w:ascii="Arial" w:cs="Arial" w:eastAsia="Arial" w:hAnsi="Arial"/>
                <w:sz w:val="19"/>
                <w:szCs w:val="19"/>
              </w:rPr>
              <w:t xml:space="preserve">[Site address]</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Installation Dates:</w:t>
            </w:r>
          </w:p>
        </w:tc>
        <w:tc>
          <w:tcPr>
            <w:tcW w:type="dxa" w:w="6760"/>
            <w:tcMar>
              <w:top w:type="dxa" w:w="60"/>
              <w:left w:type="dxa" w:w="100"/>
              <w:bottom w:type="dxa" w:w="60"/>
              <w:right w:type="dxa" w:w="100"/>
            </w:tcMar>
          </w:tcPr>
          <w:p>
            <w:r>
              <w:rPr>
                <w:rFonts w:ascii="Arial" w:cs="Arial" w:eastAsia="Arial" w:hAnsi="Arial"/>
                <w:sz w:val="19"/>
                <w:szCs w:val="19"/>
              </w:rPr>
              <w:t xml:space="preserve">[Programme dates - agreed with client; out-of-hours and holiday-period working accommodated]</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Working Hours:</w:t>
            </w:r>
          </w:p>
        </w:tc>
        <w:tc>
          <w:tcPr>
            <w:tcW w:type="dxa" w:w="6760"/>
            <w:tcMar>
              <w:top w:type="dxa" w:w="60"/>
              <w:left w:type="dxa" w:w="100"/>
              <w:bottom w:type="dxa" w:w="60"/>
              <w:right w:type="dxa" w:w="100"/>
            </w:tcMar>
          </w:tcPr>
          <w:p>
            <w:r>
              <w:rPr>
                <w:rFonts w:ascii="Arial" w:cs="Arial" w:eastAsia="Arial" w:hAnsi="Arial"/>
                <w:sz w:val="19"/>
                <w:szCs w:val="19"/>
              </w:rPr>
              <w:t xml:space="preserve">To be agreed with the client's Site Manager prior to commencement</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Operatives:</w:t>
            </w:r>
          </w:p>
        </w:tc>
        <w:tc>
          <w:tcPr>
            <w:tcW w:type="dxa" w:w="6760"/>
            <w:tcMar>
              <w:top w:type="dxa" w:w="60"/>
              <w:left w:type="dxa" w:w="100"/>
              <w:bottom w:type="dxa" w:w="60"/>
              <w:right w:type="dxa" w:w="100"/>
            </w:tcMar>
          </w:tcPr>
          <w:p>
            <w:r>
              <w:rPr>
                <w:rFonts w:ascii="Arial" w:cs="Arial" w:eastAsia="Arial" w:hAnsi="Arial"/>
                <w:sz w:val="19"/>
                <w:szCs w:val="19"/>
              </w:rPr>
              <w:t xml:space="preserve">2 No. operatives (typical)</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Installation Height:</w:t>
            </w:r>
          </w:p>
        </w:tc>
        <w:tc>
          <w:tcPr>
            <w:tcW w:type="dxa" w:w="6760"/>
            <w:tcMar>
              <w:top w:type="dxa" w:w="60"/>
              <w:left w:type="dxa" w:w="100"/>
              <w:bottom w:type="dxa" w:w="60"/>
              <w:right w:type="dxa" w:w="100"/>
            </w:tcMar>
          </w:tcPr>
          <w:p>
            <w:r>
              <w:rPr>
                <w:rFonts w:ascii="Arial" w:cs="Arial" w:eastAsia="Arial" w:hAnsi="Arial"/>
                <w:sz w:val="19"/>
                <w:szCs w:val="19"/>
              </w:rPr>
              <w:t xml:space="preserve">Up to 3.2 m - worked from EN 131 professional step ladders (higher-level works are separately assessed with appropriate powered access)</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Fixing Substrate:</w:t>
            </w:r>
          </w:p>
        </w:tc>
        <w:tc>
          <w:tcPr>
            <w:tcW w:type="dxa" w:w="6760"/>
            <w:tcMar>
              <w:top w:type="dxa" w:w="60"/>
              <w:left w:type="dxa" w:w="100"/>
              <w:bottom w:type="dxa" w:w="60"/>
              <w:right w:type="dxa" w:w="100"/>
            </w:tcMar>
          </w:tcPr>
          <w:p>
            <w:r>
              <w:rPr>
                <w:rFonts w:ascii="Arial" w:cs="Arial" w:eastAsia="Arial" w:hAnsi="Arial"/>
                <w:sz w:val="19"/>
                <w:szCs w:val="19"/>
              </w:rPr>
              <w:t xml:space="preserve">Aluminium window frames (self-drilling fixings); plasterboard (rated cavity anchors / stud fixings); masonry where present (with dust controls per BBS-COSHH-003)</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Supervisor:</w:t>
            </w:r>
          </w:p>
        </w:tc>
        <w:tc>
          <w:tcPr>
            <w:tcW w:type="dxa" w:w="6760"/>
            <w:tcMar>
              <w:top w:type="dxa" w:w="60"/>
              <w:left w:type="dxa" w:w="100"/>
              <w:bottom w:type="dxa" w:w="60"/>
              <w:right w:type="dxa" w:w="100"/>
            </w:tcMar>
          </w:tcPr>
          <w:p>
            <w:r>
              <w:rPr>
                <w:rFonts w:ascii="Arial" w:cs="Arial" w:eastAsia="Arial" w:hAnsi="Arial"/>
                <w:sz w:val="19"/>
                <w:szCs w:val="19"/>
              </w:rPr>
              <w:t xml:space="preserve">BBS lead operative on site; overall site control by the client's Site Manager</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Prepared By:</w:t>
            </w:r>
          </w:p>
        </w:tc>
        <w:tc>
          <w:tcPr>
            <w:tcW w:type="dxa" w:w="6760"/>
            <w:tcMar>
              <w:top w:type="dxa" w:w="60"/>
              <w:left w:type="dxa" w:w="100"/>
              <w:bottom w:type="dxa" w:w="60"/>
              <w:right w:type="dxa" w:w="100"/>
            </w:tcMar>
          </w:tcPr>
          <w:p>
            <w:r>
              <w:rPr>
                <w:rFonts w:ascii="Arial" w:cs="Arial" w:eastAsia="Arial" w:hAnsi="Arial"/>
                <w:sz w:val="19"/>
                <w:szCs w:val="19"/>
              </w:rPr>
              <w:t xml:space="preserve">BBS Window Blinds - Michael Pinder (Managing Director), with Laura Pinder (IOSH Managing Safely)</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Review:</w:t>
            </w:r>
          </w:p>
        </w:tc>
        <w:tc>
          <w:tcPr>
            <w:tcW w:type="dxa" w:w="6760"/>
            <w:tcMar>
              <w:top w:type="dxa" w:w="60"/>
              <w:left w:type="dxa" w:w="100"/>
              <w:bottom w:type="dxa" w:w="60"/>
              <w:right w:type="dxa" w:w="100"/>
            </w:tcMar>
          </w:tcPr>
          <w:p>
            <w:r>
              <w:rPr>
                <w:rFonts w:ascii="Arial" w:cs="Arial" w:eastAsia="Arial" w:hAnsi="Arial"/>
                <w:sz w:val="19"/>
                <w:szCs w:val="19"/>
              </w:rPr>
              <w:t xml:space="preserve">Prior to commencement, and following any significant change</w:t>
            </w:r>
          </w:p>
        </w:tc>
      </w:tr>
    </w:tbl>
    <w:p>
      <w:pPr>
        <w:pStyle w:val="Heading1"/>
        <w:spacing w:after="120" w:before="280"/>
      </w:pPr>
      <w:r>
        <w:rPr>
          <w:rFonts w:ascii="Arial" w:cs="Arial" w:eastAsia="Arial" w:hAnsi="Arial"/>
          <w:b/>
          <w:bCs/>
          <w:color w:val="C00000"/>
          <w:sz w:val="26"/>
          <w:szCs w:val="26"/>
        </w:rPr>
        <w:t xml:space="preserve">2. Scope of Works</w:t>
      </w:r>
    </w:p>
    <w:p>
      <w:pPr>
        <w:spacing w:after="100"/>
      </w:pPr>
      <w:r>
        <w:rPr>
          <w:rFonts w:ascii="Arial" w:cs="Arial" w:eastAsia="Arial" w:hAnsi="Arial"/>
          <w:sz w:val="20"/>
          <w:szCs w:val="20"/>
        </w:rPr>
        <w:t xml:space="preserve">The works involve the supply and installation of made-to-measure window blinds at the client's premises. Blinds are fixed at heights up to a maximum of 3.2 m into the substrates identified at survey. All works are carried out by trained, DBS-checked BBS operatives under the site control of the client's Site Manager, in accordance with current Health &amp; Safety legislation and the client's site rules. Operatives complete any client site-specific induction prior to commencement, and the project-specific RAMS is submitted to the client in advance of the works.</w:t>
      </w:r>
    </w:p>
    <w:p>
      <w:pPr>
        <w:pStyle w:val="Heading1"/>
        <w:spacing w:after="120" w:before="280"/>
      </w:pPr>
      <w:r>
        <w:rPr>
          <w:rFonts w:ascii="Arial" w:cs="Arial" w:eastAsia="Arial" w:hAnsi="Arial"/>
          <w:b/>
          <w:bCs/>
          <w:color w:val="C00000"/>
          <w:sz w:val="26"/>
          <w:szCs w:val="26"/>
        </w:rPr>
        <w:t xml:space="preserve">3. Personnel &amp; Competency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Company:</w:t>
            </w:r>
          </w:p>
        </w:tc>
        <w:tc>
          <w:tcPr>
            <w:tcW w:type="dxa" w:w="6760"/>
            <w:tcMar>
              <w:top w:type="dxa" w:w="60"/>
              <w:left w:type="dxa" w:w="100"/>
              <w:bottom w:type="dxa" w:w="60"/>
              <w:right w:type="dxa" w:w="100"/>
            </w:tcMar>
          </w:tcPr>
          <w:p>
            <w:r>
              <w:rPr>
                <w:rFonts w:ascii="Arial" w:cs="Arial" w:eastAsia="Arial" w:hAnsi="Arial"/>
                <w:sz w:val="19"/>
                <w:szCs w:val="19"/>
              </w:rPr>
              <w:t xml:space="preserve">BBS Window Solutions Ltd t/a BBS Window Blinds</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No. of Operatives:</w:t>
            </w:r>
          </w:p>
        </w:tc>
        <w:tc>
          <w:tcPr>
            <w:tcW w:type="dxa" w:w="6760"/>
            <w:tcMar>
              <w:top w:type="dxa" w:w="60"/>
              <w:left w:type="dxa" w:w="100"/>
              <w:bottom w:type="dxa" w:w="60"/>
              <w:right w:type="dxa" w:w="100"/>
            </w:tcMar>
          </w:tcPr>
          <w:p>
            <w:r>
              <w:rPr>
                <w:rFonts w:ascii="Arial" w:cs="Arial" w:eastAsia="Arial" w:hAnsi="Arial"/>
                <w:sz w:val="19"/>
                <w:szCs w:val="19"/>
              </w:rPr>
              <w:t xml:space="preserve">2 (typical)</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Required Training:</w:t>
            </w:r>
          </w:p>
        </w:tc>
        <w:tc>
          <w:tcPr>
            <w:tcW w:type="dxa" w:w="6760"/>
            <w:tcMar>
              <w:top w:type="dxa" w:w="60"/>
              <w:left w:type="dxa" w:w="100"/>
              <w:bottom w:type="dxa" w:w="60"/>
              <w:right w:type="dxa" w:w="100"/>
            </w:tcMar>
          </w:tcPr>
          <w:p>
            <w:r>
              <w:rPr>
                <w:rFonts w:ascii="Arial" w:cs="Arial" w:eastAsia="Arial" w:hAnsi="Arial"/>
                <w:sz w:val="19"/>
                <w:szCs w:val="19"/>
              </w:rPr>
              <w:t xml:space="preserve">Working at Height; asbestos awareness; manual handling; face-fit tested RPE (Sundström SR100 / P3) for any masonry drilling. Records held in the BBS Training Matrix (BBS-TM-001)</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Site Induction:</w:t>
            </w:r>
          </w:p>
        </w:tc>
        <w:tc>
          <w:tcPr>
            <w:tcW w:type="dxa" w:w="6760"/>
            <w:tcMar>
              <w:top w:type="dxa" w:w="60"/>
              <w:left w:type="dxa" w:w="100"/>
              <w:bottom w:type="dxa" w:w="60"/>
              <w:right w:type="dxa" w:w="100"/>
            </w:tcMar>
          </w:tcPr>
          <w:p>
            <w:r>
              <w:rPr>
                <w:rFonts w:ascii="Arial" w:cs="Arial" w:eastAsia="Arial" w:hAnsi="Arial"/>
                <w:sz w:val="19"/>
                <w:szCs w:val="19"/>
              </w:rPr>
              <w:t xml:space="preserve">Client site-specific induction completed by all operatives before works commence; sign in/out daily</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Emergency Contact:</w:t>
            </w:r>
          </w:p>
        </w:tc>
        <w:tc>
          <w:tcPr>
            <w:tcW w:type="dxa" w:w="6760"/>
            <w:tcMar>
              <w:top w:type="dxa" w:w="60"/>
              <w:left w:type="dxa" w:w="100"/>
              <w:bottom w:type="dxa" w:w="60"/>
              <w:right w:type="dxa" w:w="100"/>
            </w:tcMar>
          </w:tcPr>
          <w:p>
            <w:r>
              <w:rPr>
                <w:rFonts w:ascii="Arial" w:cs="Arial" w:eastAsia="Arial" w:hAnsi="Arial"/>
                <w:sz w:val="19"/>
                <w:szCs w:val="19"/>
              </w:rPr>
              <w:t xml:space="preserve">Confirmed at induction and posted on site prior to works commencing</w:t>
            </w:r>
          </w:p>
        </w:tc>
      </w:tr>
    </w:tbl>
    <w:p>
      <w:pPr>
        <w:pStyle w:val="Heading1"/>
        <w:spacing w:after="120" w:before="280"/>
      </w:pPr>
      <w:r>
        <w:rPr>
          <w:rFonts w:ascii="Arial" w:cs="Arial" w:eastAsia="Arial" w:hAnsi="Arial"/>
          <w:b/>
          <w:bCs/>
          <w:color w:val="C00000"/>
          <w:sz w:val="26"/>
          <w:szCs w:val="26"/>
        </w:rPr>
        <w:t xml:space="preserve">4. Plant, Equipment &amp; Materials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Step Ladders</w:t>
            </w:r>
          </w:p>
        </w:tc>
        <w:tc>
          <w:tcPr>
            <w:tcW w:type="dxa" w:w="6760"/>
            <w:tcMar>
              <w:top w:type="dxa" w:w="60"/>
              <w:left w:type="dxa" w:w="100"/>
              <w:bottom w:type="dxa" w:w="60"/>
              <w:right w:type="dxa" w:w="100"/>
            </w:tcMar>
          </w:tcPr>
          <w:p>
            <w:r>
              <w:rPr>
                <w:rFonts w:ascii="Arial" w:cs="Arial" w:eastAsia="Arial" w:hAnsi="Arial"/>
                <w:sz w:val="19"/>
                <w:szCs w:val="19"/>
              </w:rPr>
              <w:t xml:space="preserve">EN 131 professional; inspected and tagged under the BBS access equipment tag log; pre-use daily checks</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Cordless Drills / Drivers</w:t>
            </w:r>
          </w:p>
        </w:tc>
        <w:tc>
          <w:tcPr>
            <w:tcW w:type="dxa" w:w="6760"/>
            <w:tcMar>
              <w:top w:type="dxa" w:w="60"/>
              <w:left w:type="dxa" w:w="100"/>
              <w:bottom w:type="dxa" w:w="60"/>
              <w:right w:type="dxa" w:w="100"/>
            </w:tcMar>
          </w:tcPr>
          <w:p>
            <w:r>
              <w:rPr>
                <w:rFonts w:ascii="Arial" w:cs="Arial" w:eastAsia="Arial" w:hAnsi="Arial"/>
                <w:sz w:val="19"/>
                <w:szCs w:val="19"/>
              </w:rPr>
              <w:t xml:space="preserve">Correct bits and torque for substrate; UKCA/CE marked; recorded on BBS Tool Register (BBS-TL-001); pre-use visual checks</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Fixings</w:t>
            </w:r>
          </w:p>
        </w:tc>
        <w:tc>
          <w:tcPr>
            <w:tcW w:type="dxa" w:w="6760"/>
            <w:tcMar>
              <w:top w:type="dxa" w:w="60"/>
              <w:left w:type="dxa" w:w="100"/>
              <w:bottom w:type="dxa" w:w="60"/>
              <w:right w:type="dxa" w:w="100"/>
            </w:tcMar>
          </w:tcPr>
          <w:p>
            <w:r>
              <w:rPr>
                <w:rFonts w:ascii="Arial" w:cs="Arial" w:eastAsia="Arial" w:hAnsi="Arial"/>
                <w:sz w:val="19"/>
                <w:szCs w:val="19"/>
              </w:rPr>
              <w:t xml:space="preserve">Self-drilling fixings for aluminium; rated cavity anchors / hardened screws for plasterboard and stud; all to manufacturer's specification</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On-Tool Dust Extraction</w:t>
            </w:r>
          </w:p>
        </w:tc>
        <w:tc>
          <w:tcPr>
            <w:tcW w:type="dxa" w:w="6760"/>
            <w:tcMar>
              <w:top w:type="dxa" w:w="60"/>
              <w:left w:type="dxa" w:w="100"/>
              <w:bottom w:type="dxa" w:w="60"/>
              <w:right w:type="dxa" w:w="100"/>
            </w:tcMar>
          </w:tcPr>
          <w:p>
            <w:r>
              <w:rPr>
                <w:rFonts w:ascii="Arial" w:cs="Arial" w:eastAsia="Arial" w:hAnsi="Arial"/>
                <w:sz w:val="19"/>
                <w:szCs w:val="19"/>
              </w:rPr>
              <w:t xml:space="preserve">HEPA-filtered extractor and drilling shroud - used for any masonry/concrete drilling (BBS-COSHH-003)</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RPE</w:t>
            </w:r>
          </w:p>
        </w:tc>
        <w:tc>
          <w:tcPr>
            <w:tcW w:type="dxa" w:w="6760"/>
            <w:tcMar>
              <w:top w:type="dxa" w:w="60"/>
              <w:left w:type="dxa" w:w="100"/>
              <w:bottom w:type="dxa" w:w="60"/>
              <w:right w:type="dxa" w:w="100"/>
            </w:tcMar>
          </w:tcPr>
          <w:p>
            <w:r>
              <w:rPr>
                <w:rFonts w:ascii="Arial" w:cs="Arial" w:eastAsia="Arial" w:hAnsi="Arial"/>
                <w:sz w:val="19"/>
                <w:szCs w:val="19"/>
              </w:rPr>
              <w:t xml:space="preserve">Sundström SR100 half masks, P3 filters - personal issue, face-fit tested; required for masonry/concrete drilling</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Blinds</w:t>
            </w:r>
          </w:p>
        </w:tc>
        <w:tc>
          <w:tcPr>
            <w:tcW w:type="dxa" w:w="6760"/>
            <w:tcMar>
              <w:top w:type="dxa" w:w="60"/>
              <w:left w:type="dxa" w:w="100"/>
              <w:bottom w:type="dxa" w:w="60"/>
              <w:right w:type="dxa" w:w="100"/>
            </w:tcMar>
          </w:tcPr>
          <w:p>
            <w:r>
              <w:rPr>
                <w:rFonts w:ascii="Arial" w:cs="Arial" w:eastAsia="Arial" w:hAnsi="Arial"/>
                <w:sz w:val="19"/>
                <w:szCs w:val="19"/>
              </w:rPr>
              <w:t xml:space="preserve">As per specification; checked for transit damage; child-safety devices to BS EN 13120</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PPE</w:t>
            </w:r>
          </w:p>
        </w:tc>
        <w:tc>
          <w:tcPr>
            <w:tcW w:type="dxa" w:w="6760"/>
            <w:tcMar>
              <w:top w:type="dxa" w:w="60"/>
              <w:left w:type="dxa" w:w="100"/>
              <w:bottom w:type="dxa" w:w="60"/>
              <w:right w:type="dxa" w:w="100"/>
            </w:tcMar>
          </w:tcPr>
          <w:p>
            <w:r>
              <w:rPr>
                <w:rFonts w:ascii="Arial" w:cs="Arial" w:eastAsia="Arial" w:hAnsi="Arial"/>
                <w:sz w:val="19"/>
                <w:szCs w:val="19"/>
              </w:rPr>
              <w:t xml:space="preserve">Safety footwear, hi-vis (per site rules), gloves, safety glasses; daily pre-use checks</w:t>
            </w:r>
          </w:p>
        </w:tc>
      </w:tr>
      <w:tr>
        <w:tc>
          <w:tcPr>
            <w:tcW w:type="dxa" w:w="2600"/>
            <w:shd w:fill="E8E8E8" w:val="clear"/>
            <w:tcMar>
              <w:top w:type="dxa" w:w="60"/>
              <w:left w:type="dxa" w:w="100"/>
              <w:bottom w:type="dxa" w:w="60"/>
              <w:right w:type="dxa" w:w="100"/>
            </w:tcMar>
          </w:tcPr>
          <w:p>
            <w:r>
              <w:rPr>
                <w:rFonts w:ascii="Arial" w:cs="Arial" w:eastAsia="Arial" w:hAnsi="Arial"/>
                <w:b/>
                <w:bCs/>
                <w:sz w:val="19"/>
                <w:szCs w:val="19"/>
              </w:rPr>
              <w:t xml:space="preserve">First Aid Kit</w:t>
            </w:r>
          </w:p>
        </w:tc>
        <w:tc>
          <w:tcPr>
            <w:tcW w:type="dxa" w:w="6760"/>
            <w:tcMar>
              <w:top w:type="dxa" w:w="60"/>
              <w:left w:type="dxa" w:w="100"/>
              <w:bottom w:type="dxa" w:w="60"/>
              <w:right w:type="dxa" w:w="100"/>
            </w:tcMar>
          </w:tcPr>
          <w:p>
            <w:r>
              <w:rPr>
                <w:rFonts w:ascii="Arial" w:cs="Arial" w:eastAsia="Arial" w:hAnsi="Arial"/>
                <w:sz w:val="19"/>
                <w:szCs w:val="19"/>
              </w:rPr>
              <w:t xml:space="preserve">Stocked and in date, in vehicle; checked weekly</w:t>
            </w:r>
          </w:p>
        </w:tc>
      </w:tr>
    </w:tbl>
    <w:p>
      <w:pPr>
        <w:pStyle w:val="Heading1"/>
        <w:spacing w:after="120" w:before="280"/>
      </w:pPr>
      <w:r>
        <w:rPr>
          <w:rFonts w:ascii="Arial" w:cs="Arial" w:eastAsia="Arial" w:hAnsi="Arial"/>
          <w:b/>
          <w:bCs/>
          <w:color w:val="C00000"/>
          <w:sz w:val="26"/>
          <w:szCs w:val="26"/>
        </w:rPr>
        <w:t xml:space="preserve">5. Method Statement - Step-by-Step</w:t>
      </w:r>
    </w:p>
    <w:p>
      <w:pPr>
        <w:spacing w:after="100"/>
      </w:pPr>
      <w:r>
        <w:rPr>
          <w:rFonts w:ascii="Arial" w:cs="Arial" w:eastAsia="Arial" w:hAnsi="Arial"/>
          <w:b/>
          <w:bCs/>
          <w:sz w:val="20"/>
          <w:szCs w:val="20"/>
        </w:rPr>
        <w:t xml:space="preserve">Step 1 - Mobilisation &amp; Site Set-Up.</w:t>
      </w:r>
    </w:p>
    <w:p>
      <w:pPr>
        <w:spacing w:after="100"/>
      </w:pPr>
      <w:r>
        <w:rPr>
          <w:rFonts w:ascii="Arial" w:cs="Arial" w:eastAsia="Arial" w:hAnsi="Arial"/>
          <w:sz w:val="20"/>
          <w:szCs w:val="20"/>
        </w:rPr>
        <w:t xml:space="preserve">Operatives sign in and complete the client's site induction. Working areas, welfare, fire evacuation and muster point, first-aid arrangements and site occupancy are confirmed with the Site Manager. The RAMS is reviewed by both operatives before works begin. A tidy, controlled work area is established at each position with an exclusion around the immediate working area.</w:t>
      </w:r>
    </w:p>
    <w:p>
      <w:pPr>
        <w:spacing w:after="100"/>
      </w:pPr>
      <w:r>
        <w:rPr>
          <w:rFonts w:ascii="Arial" w:cs="Arial" w:eastAsia="Arial" w:hAnsi="Arial"/>
          <w:b/>
          <w:bCs/>
          <w:sz w:val="20"/>
          <w:szCs w:val="20"/>
        </w:rPr>
        <w:t xml:space="preserve">Step 2 - Asbestos Register Check (BEFORE any drilling).</w:t>
      </w:r>
    </w:p>
    <w:p>
      <w:pPr>
        <w:spacing w:after="100"/>
      </w:pPr>
      <w:r>
        <w:rPr>
          <w:rFonts w:ascii="Arial" w:cs="Arial" w:eastAsia="Arial" w:hAnsi="Arial"/>
          <w:sz w:val="20"/>
          <w:szCs w:val="20"/>
        </w:rPr>
        <w:t xml:space="preserve">Before drilling into any part of the building fabric, sight of the building's asbestos management register is requested and the status of materials in the work areas confirmed. No drilling into textured coatings, casings, panels or any suspect or unconfirmed material. If a material is suspect or not covered by the register: STOP - refer to the Site Manager and the BBS office (stop-and-check rule, BBS-COSHH-003).</w:t>
      </w:r>
    </w:p>
    <w:p>
      <w:pPr>
        <w:spacing w:after="100"/>
      </w:pPr>
      <w:r>
        <w:rPr>
          <w:rFonts w:ascii="Arial" w:cs="Arial" w:eastAsia="Arial" w:hAnsi="Arial"/>
          <w:b/>
          <w:bCs/>
          <w:sz w:val="20"/>
          <w:szCs w:val="20"/>
        </w:rPr>
        <w:t xml:space="preserve">Step 3 - Substrate Check &amp; Setting Out.</w:t>
      </w:r>
    </w:p>
    <w:p>
      <w:pPr>
        <w:spacing w:after="100"/>
      </w:pPr>
      <w:r>
        <w:rPr>
          <w:rFonts w:ascii="Arial" w:cs="Arial" w:eastAsia="Arial" w:hAnsi="Arial"/>
          <w:sz w:val="20"/>
          <w:szCs w:val="20"/>
        </w:rPr>
        <w:t xml:space="preserve">Bracket positions are marked out with spirit level and tape; the substrate at each fixing position is identified before drilling. Positional queries are agreed with the Site Manager.</w:t>
      </w:r>
    </w:p>
    <w:p>
      <w:pPr>
        <w:spacing w:after="100"/>
      </w:pPr>
      <w:r>
        <w:rPr>
          <w:rFonts w:ascii="Arial" w:cs="Arial" w:eastAsia="Arial" w:hAnsi="Arial"/>
          <w:b/>
          <w:bCs/>
          <w:sz w:val="20"/>
          <w:szCs w:val="20"/>
        </w:rPr>
        <w:t xml:space="preserve">Step 4 - Working at Height.</w:t>
      </w:r>
    </w:p>
    <w:p>
      <w:pPr>
        <w:spacing w:after="100"/>
      </w:pPr>
      <w:r>
        <w:rPr>
          <w:rFonts w:ascii="Arial" w:cs="Arial" w:eastAsia="Arial" w:hAnsi="Arial"/>
          <w:sz w:val="20"/>
          <w:szCs w:val="20"/>
        </w:rPr>
        <w:t xml:space="preserve">Ladders are inspected before use (feet, treads, locking, tag). Positioned on firm level ground; no overreaching - repositioned as required. One operative works at height; the second remains at ground level as safety observer and to pass materials. Three points of contact maintained.</w:t>
      </w:r>
    </w:p>
    <w:p>
      <w:pPr>
        <w:spacing w:after="100"/>
      </w:pPr>
      <w:r>
        <w:rPr>
          <w:rFonts w:ascii="Arial" w:cs="Arial" w:eastAsia="Arial" w:hAnsi="Arial"/>
          <w:b/>
          <w:bCs/>
          <w:sz w:val="20"/>
          <w:szCs w:val="20"/>
        </w:rPr>
        <w:t xml:space="preserve">Step 5 - Fixing to Substrates.</w:t>
      </w:r>
    </w:p>
    <w:p>
      <w:pPr>
        <w:spacing w:after="100"/>
      </w:pPr>
      <w:r>
        <w:rPr>
          <w:rFonts w:ascii="Arial" w:cs="Arial" w:eastAsia="Arial" w:hAnsi="Arial"/>
          <w:sz w:val="20"/>
          <w:szCs w:val="20"/>
        </w:rPr>
        <w:t xml:space="preserve">Aluminium frames: self-drilling fixings to manufacturer's specification; swarf controlled and collected; no penetration beyond the frame section - glazing and seal clearance checked. Plasterboard: rated cavity anchors where the fixing falls in a cavity; pilot-drilled hardened screws where a stud is confirmed. Masonry (where present): on-tool HEPA extraction plus fit-tested P3 RPE per BBS-COSHH-003. Every bracket checked secure before loading.</w:t>
      </w:r>
    </w:p>
    <w:p>
      <w:pPr>
        <w:spacing w:after="100"/>
      </w:pPr>
      <w:r>
        <w:rPr>
          <w:rFonts w:ascii="Arial" w:cs="Arial" w:eastAsia="Arial" w:hAnsi="Arial"/>
          <w:b/>
          <w:bCs/>
          <w:sz w:val="20"/>
          <w:szCs w:val="20"/>
        </w:rPr>
        <w:t xml:space="preserve">Step 6 - Blind Installation &amp; Child Safety.</w:t>
      </w:r>
    </w:p>
    <w:p>
      <w:pPr>
        <w:spacing w:after="100"/>
      </w:pPr>
      <w:r>
        <w:rPr>
          <w:rFonts w:ascii="Arial" w:cs="Arial" w:eastAsia="Arial" w:hAnsi="Arial"/>
          <w:sz w:val="20"/>
          <w:szCs w:val="20"/>
        </w:rPr>
        <w:t xml:space="preserve">Headrail/bracket assemblies installed to fixed brackets; child-safety devices fitted and adjusted in accordance with BS EN 13120 - chains and cords tensioned and secured at the correct heights. Each unit checked level and operating correctly before moving on; damaged units reported before fitting.</w:t>
      </w:r>
    </w:p>
    <w:p>
      <w:pPr>
        <w:spacing w:after="100"/>
      </w:pPr>
      <w:r>
        <w:rPr>
          <w:rFonts w:ascii="Arial" w:cs="Arial" w:eastAsia="Arial" w:hAnsi="Arial"/>
          <w:b/>
          <w:bCs/>
          <w:sz w:val="20"/>
          <w:szCs w:val="20"/>
        </w:rPr>
        <w:t xml:space="preserve">Step 7 - Final Inspection, Handover &amp; Clean-Up.</w:t>
      </w:r>
    </w:p>
    <w:p>
      <w:pPr>
        <w:spacing w:after="100"/>
      </w:pPr>
      <w:r>
        <w:rPr>
          <w:rFonts w:ascii="Arial" w:cs="Arial" w:eastAsia="Arial" w:hAnsi="Arial"/>
          <w:sz w:val="20"/>
          <w:szCs w:val="20"/>
        </w:rPr>
        <w:t xml:space="preserve">All installed blinds inspected for operation, alignment, secure fixing and child-safety compliance. Debris, packaging and waste removed progressively and disposed of responsibly. The works are walked with the Site Manager, sign-off documentation completed, and operatives sign out.</w:t>
      </w:r>
    </w:p>
    <w:p>
      <w:r>
        <w:br w:type="page"/>
      </w:r>
    </w:p>
    <w:p>
      <w:pPr>
        <w:pStyle w:val="Heading1"/>
        <w:spacing w:after="120" w:before="280"/>
      </w:pPr>
      <w:r>
        <w:rPr>
          <w:rFonts w:ascii="Arial" w:cs="Arial" w:eastAsia="Arial" w:hAnsi="Arial"/>
          <w:b/>
          <w:bCs/>
          <w:color w:val="C00000"/>
          <w:sz w:val="26"/>
          <w:szCs w:val="26"/>
        </w:rPr>
        <w:t xml:space="preserve">6. Risk Assessment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1100"/>
        <w:gridCol w:w="900"/>
        <w:gridCol w:w="4160"/>
        <w:gridCol w:w="1000"/>
      </w:tblGrid>
      <w:tr>
        <w:tc>
          <w:tcPr>
            <w:tcW w:type="dxa" w:w="2200"/>
            <w:shd w:fill="222222" w:val="clear"/>
            <w:tcMar>
              <w:top w:type="dxa" w:w="60"/>
              <w:left w:type="dxa" w:w="80"/>
              <w:bottom w:type="dxa" w:w="60"/>
              <w:right w:type="dxa" w:w="80"/>
            </w:tcMar>
          </w:tcPr>
          <w:p>
            <w:r>
              <w:rPr>
                <w:rFonts w:ascii="Arial" w:cs="Arial" w:eastAsia="Arial" w:hAnsi="Arial"/>
                <w:b/>
                <w:bCs/>
                <w:color w:val="FFFFFF"/>
                <w:sz w:val="18"/>
                <w:szCs w:val="18"/>
              </w:rPr>
              <w:t xml:space="preserve">Hazard</w:t>
            </w:r>
          </w:p>
        </w:tc>
        <w:tc>
          <w:tcPr>
            <w:tcW w:type="dxa" w:w="1100"/>
            <w:shd w:fill="222222" w:val="clear"/>
            <w:tcMar>
              <w:top w:type="dxa" w:w="60"/>
              <w:left w:type="dxa" w:w="80"/>
              <w:bottom w:type="dxa" w:w="60"/>
              <w:right w:type="dxa" w:w="80"/>
            </w:tcMar>
          </w:tcPr>
          <w:p>
            <w:r>
              <w:rPr>
                <w:rFonts w:ascii="Arial" w:cs="Arial" w:eastAsia="Arial" w:hAnsi="Arial"/>
                <w:b/>
                <w:bCs/>
                <w:color w:val="FFFFFF"/>
                <w:sz w:val="18"/>
                <w:szCs w:val="18"/>
              </w:rPr>
              <w:t xml:space="preserve">Who at Risk</w:t>
            </w:r>
          </w:p>
        </w:tc>
        <w:tc>
          <w:tcPr>
            <w:tcW w:type="dxa" w:w="900"/>
            <w:shd w:fill="222222" w:val="clear"/>
            <w:tcMar>
              <w:top w:type="dxa" w:w="60"/>
              <w:left w:type="dxa" w:w="80"/>
              <w:bottom w:type="dxa" w:w="60"/>
              <w:right w:type="dxa" w:w="80"/>
            </w:tcMar>
          </w:tcPr>
          <w:p>
            <w:r>
              <w:rPr>
                <w:rFonts w:ascii="Arial" w:cs="Arial" w:eastAsia="Arial" w:hAnsi="Arial"/>
                <w:b/>
                <w:bCs/>
                <w:color w:val="FFFFFF"/>
                <w:sz w:val="18"/>
                <w:szCs w:val="18"/>
              </w:rPr>
              <w:t xml:space="preserve">Initial (L×S)</w:t>
            </w:r>
          </w:p>
        </w:tc>
        <w:tc>
          <w:tcPr>
            <w:tcW w:type="dxa" w:w="4160"/>
            <w:shd w:fill="222222" w:val="clear"/>
            <w:tcMar>
              <w:top w:type="dxa" w:w="60"/>
              <w:left w:type="dxa" w:w="80"/>
              <w:bottom w:type="dxa" w:w="60"/>
              <w:right w:type="dxa" w:w="80"/>
            </w:tcMar>
          </w:tcPr>
          <w:p>
            <w:r>
              <w:rPr>
                <w:rFonts w:ascii="Arial" w:cs="Arial" w:eastAsia="Arial" w:hAnsi="Arial"/>
                <w:b/>
                <w:bCs/>
                <w:color w:val="FFFFFF"/>
                <w:sz w:val="18"/>
                <w:szCs w:val="18"/>
              </w:rPr>
              <w:t xml:space="preserve">Control Measures</w:t>
            </w:r>
          </w:p>
        </w:tc>
        <w:tc>
          <w:tcPr>
            <w:tcW w:type="dxa" w:w="1000"/>
            <w:shd w:fill="222222" w:val="clear"/>
            <w:tcMar>
              <w:top w:type="dxa" w:w="60"/>
              <w:left w:type="dxa" w:w="80"/>
              <w:bottom w:type="dxa" w:w="60"/>
              <w:right w:type="dxa" w:w="80"/>
            </w:tcMar>
          </w:tcPr>
          <w:p>
            <w:r>
              <w:rPr>
                <w:rFonts w:ascii="Arial" w:cs="Arial" w:eastAsia="Arial" w:hAnsi="Arial"/>
                <w:b/>
                <w:bCs/>
                <w:color w:val="FFFFFF"/>
                <w:sz w:val="18"/>
                <w:szCs w:val="18"/>
              </w:rPr>
              <w:t xml:space="preserve">Residual (L×S)</w:t>
            </w:r>
          </w:p>
        </w:tc>
      </w:tr>
      <w:tr>
        <w:tc>
          <w:tcPr>
            <w:tcW w:type="dxa" w:w="2200"/>
            <w:tcMar>
              <w:top w:type="dxa" w:w="60"/>
              <w:left w:type="dxa" w:w="80"/>
              <w:bottom w:type="dxa" w:w="60"/>
              <w:right w:type="dxa" w:w="80"/>
            </w:tcMar>
          </w:tcPr>
          <w:p>
            <w:r>
              <w:rPr>
                <w:rFonts w:ascii="Arial" w:cs="Arial" w:eastAsia="Arial" w:hAnsi="Arial"/>
                <w:sz w:val="17"/>
                <w:szCs w:val="17"/>
              </w:rPr>
              <w:t xml:space="preserve">Working at height (≤3.2 m)</w:t>
            </w:r>
          </w:p>
        </w:tc>
        <w:tc>
          <w:tcPr>
            <w:tcW w:type="dxa" w:w="1100"/>
            <w:tcMar>
              <w:top w:type="dxa" w:w="60"/>
              <w:left w:type="dxa" w:w="80"/>
              <w:bottom w:type="dxa" w:w="60"/>
              <w:right w:type="dxa" w:w="80"/>
            </w:tcMar>
          </w:tcPr>
          <w:p>
            <w:r>
              <w:rPr>
                <w:rFonts w:ascii="Arial" w:cs="Arial" w:eastAsia="Arial" w:hAnsi="Arial"/>
                <w:sz w:val="17"/>
                <w:szCs w:val="17"/>
              </w:rPr>
              <w:t xml:space="preserve">Operatives</w:t>
            </w:r>
          </w:p>
        </w:tc>
        <w:tc>
          <w:tcPr>
            <w:tcW w:type="dxa" w:w="900"/>
            <w:tcMar>
              <w:top w:type="dxa" w:w="60"/>
              <w:left w:type="dxa" w:w="80"/>
              <w:bottom w:type="dxa" w:w="60"/>
              <w:right w:type="dxa" w:w="80"/>
            </w:tcMar>
          </w:tcPr>
          <w:p>
            <w:r>
              <w:rPr>
                <w:rFonts w:ascii="Arial" w:cs="Arial" w:eastAsia="Arial" w:hAnsi="Arial"/>
                <w:sz w:val="17"/>
                <w:szCs w:val="17"/>
              </w:rPr>
              <w:t xml:space="preserve">H (3×3)</w:t>
            </w:r>
          </w:p>
        </w:tc>
        <w:tc>
          <w:tcPr>
            <w:tcW w:type="dxa" w:w="4160"/>
            <w:tcMar>
              <w:top w:type="dxa" w:w="60"/>
              <w:left w:type="dxa" w:w="80"/>
              <w:bottom w:type="dxa" w:w="60"/>
              <w:right w:type="dxa" w:w="80"/>
            </w:tcMar>
          </w:tcPr>
          <w:p>
            <w:pPr>
              <w:spacing w:after="20"/>
            </w:pPr>
            <w:r>
              <w:rPr>
                <w:rFonts w:ascii="Arial" w:cs="Arial" w:eastAsia="Arial" w:hAnsi="Arial"/>
                <w:sz w:val="17"/>
                <w:szCs w:val="17"/>
              </w:rPr>
              <w:t xml:space="preserve">EN 131 tagged ladders, pre-use inspection</w:t>
            </w:r>
          </w:p>
          <w:p>
            <w:pPr>
              <w:spacing w:after="20"/>
            </w:pPr>
            <w:r>
              <w:rPr>
                <w:rFonts w:ascii="Arial" w:cs="Arial" w:eastAsia="Arial" w:hAnsi="Arial"/>
                <w:sz w:val="17"/>
                <w:szCs w:val="17"/>
              </w:rPr>
              <w:t xml:space="preserve">Firm level ground; no overreaching</w:t>
            </w:r>
          </w:p>
          <w:p>
            <w:pPr>
              <w:spacing w:after="20"/>
            </w:pPr>
            <w:r>
              <w:rPr>
                <w:rFonts w:ascii="Arial" w:cs="Arial" w:eastAsia="Arial" w:hAnsi="Arial"/>
                <w:sz w:val="17"/>
                <w:szCs w:val="17"/>
              </w:rPr>
              <w:t xml:space="preserve">Second operative as safety observer</w:t>
            </w:r>
          </w:p>
          <w:p>
            <w:pPr>
              <w:spacing w:after="20"/>
            </w:pPr>
            <w:r>
              <w:rPr>
                <w:rFonts w:ascii="Arial" w:cs="Arial" w:eastAsia="Arial" w:hAnsi="Arial"/>
                <w:sz w:val="17"/>
                <w:szCs w:val="17"/>
              </w:rPr>
              <w:t xml:space="preserve">Three points of contact</w:t>
            </w:r>
          </w:p>
        </w:tc>
        <w:tc>
          <w:tcPr>
            <w:tcW w:type="dxa" w:w="1000"/>
            <w:tcMar>
              <w:top w:type="dxa" w:w="60"/>
              <w:left w:type="dxa" w:w="80"/>
              <w:bottom w:type="dxa" w:w="60"/>
              <w:right w:type="dxa" w:w="80"/>
            </w:tcMar>
          </w:tcPr>
          <w:p>
            <w:r>
              <w:rPr>
                <w:rFonts w:ascii="Arial" w:cs="Arial" w:eastAsia="Arial" w:hAnsi="Arial"/>
                <w:sz w:val="17"/>
                <w:szCs w:val="17"/>
              </w:rPr>
              <w:t xml:space="preserve">L (1×3)</w:t>
            </w:r>
          </w:p>
        </w:tc>
      </w:tr>
      <w:tr>
        <w:tc>
          <w:tcPr>
            <w:tcW w:type="dxa" w:w="2200"/>
            <w:tcMar>
              <w:top w:type="dxa" w:w="60"/>
              <w:left w:type="dxa" w:w="80"/>
              <w:bottom w:type="dxa" w:w="60"/>
              <w:right w:type="dxa" w:w="80"/>
            </w:tcMar>
          </w:tcPr>
          <w:p>
            <w:r>
              <w:rPr>
                <w:rFonts w:ascii="Arial" w:cs="Arial" w:eastAsia="Arial" w:hAnsi="Arial"/>
                <w:sz w:val="17"/>
                <w:szCs w:val="17"/>
              </w:rPr>
              <w:t xml:space="preserve">Asbestos - disturbance of ACMs</w:t>
            </w:r>
          </w:p>
        </w:tc>
        <w:tc>
          <w:tcPr>
            <w:tcW w:type="dxa" w:w="1100"/>
            <w:tcMar>
              <w:top w:type="dxa" w:w="60"/>
              <w:left w:type="dxa" w:w="80"/>
              <w:bottom w:type="dxa" w:w="60"/>
              <w:right w:type="dxa" w:w="80"/>
            </w:tcMar>
          </w:tcPr>
          <w:p>
            <w:r>
              <w:rPr>
                <w:rFonts w:ascii="Arial" w:cs="Arial" w:eastAsia="Arial" w:hAnsi="Arial"/>
                <w:sz w:val="17"/>
                <w:szCs w:val="17"/>
              </w:rPr>
              <w:t xml:space="preserve">Operatives, building users</w:t>
            </w:r>
          </w:p>
        </w:tc>
        <w:tc>
          <w:tcPr>
            <w:tcW w:type="dxa" w:w="900"/>
            <w:tcMar>
              <w:top w:type="dxa" w:w="60"/>
              <w:left w:type="dxa" w:w="80"/>
              <w:bottom w:type="dxa" w:w="60"/>
              <w:right w:type="dxa" w:w="80"/>
            </w:tcMar>
          </w:tcPr>
          <w:p>
            <w:r>
              <w:rPr>
                <w:rFonts w:ascii="Arial" w:cs="Arial" w:eastAsia="Arial" w:hAnsi="Arial"/>
                <w:sz w:val="17"/>
                <w:szCs w:val="17"/>
              </w:rPr>
              <w:t xml:space="preserve">H (3×4)</w:t>
            </w:r>
          </w:p>
        </w:tc>
        <w:tc>
          <w:tcPr>
            <w:tcW w:type="dxa" w:w="4160"/>
            <w:tcMar>
              <w:top w:type="dxa" w:w="60"/>
              <w:left w:type="dxa" w:w="80"/>
              <w:bottom w:type="dxa" w:w="60"/>
              <w:right w:type="dxa" w:w="80"/>
            </w:tcMar>
          </w:tcPr>
          <w:p>
            <w:pPr>
              <w:spacing w:after="20"/>
            </w:pPr>
            <w:r>
              <w:rPr>
                <w:rFonts w:ascii="Arial" w:cs="Arial" w:eastAsia="Arial" w:hAnsi="Arial"/>
                <w:sz w:val="17"/>
                <w:szCs w:val="17"/>
              </w:rPr>
              <w:t xml:space="preserve">Register checked at induction BEFORE drilling</w:t>
            </w:r>
          </w:p>
          <w:p>
            <w:pPr>
              <w:spacing w:after="20"/>
            </w:pPr>
            <w:r>
              <w:rPr>
                <w:rFonts w:ascii="Arial" w:cs="Arial" w:eastAsia="Arial" w:hAnsi="Arial"/>
                <w:sz w:val="17"/>
                <w:szCs w:val="17"/>
              </w:rPr>
              <w:t xml:space="preserve">No drilling into suspect/unconfirmed materials</w:t>
            </w:r>
          </w:p>
          <w:p>
            <w:pPr>
              <w:spacing w:after="20"/>
            </w:pPr>
            <w:r>
              <w:rPr>
                <w:rFonts w:ascii="Arial" w:cs="Arial" w:eastAsia="Arial" w:hAnsi="Arial"/>
                <w:sz w:val="17"/>
                <w:szCs w:val="17"/>
              </w:rPr>
              <w:t xml:space="preserve">Stop-and-check rule (BBS-COSHH-003)</w:t>
            </w:r>
          </w:p>
          <w:p>
            <w:pPr>
              <w:spacing w:after="20"/>
            </w:pPr>
            <w:r>
              <w:rPr>
                <w:rFonts w:ascii="Arial" w:cs="Arial" w:eastAsia="Arial" w:hAnsi="Arial"/>
                <w:sz w:val="17"/>
                <w:szCs w:val="17"/>
              </w:rPr>
              <w:t xml:space="preserve">Asbestos-awareness trained operatives</w:t>
            </w:r>
          </w:p>
        </w:tc>
        <w:tc>
          <w:tcPr>
            <w:tcW w:type="dxa" w:w="1000"/>
            <w:tcMar>
              <w:top w:type="dxa" w:w="60"/>
              <w:left w:type="dxa" w:w="80"/>
              <w:bottom w:type="dxa" w:w="60"/>
              <w:right w:type="dxa" w:w="80"/>
            </w:tcMar>
          </w:tcPr>
          <w:p>
            <w:r>
              <w:rPr>
                <w:rFonts w:ascii="Arial" w:cs="Arial" w:eastAsia="Arial" w:hAnsi="Arial"/>
                <w:sz w:val="17"/>
                <w:szCs w:val="17"/>
              </w:rPr>
              <w:t xml:space="preserve">L (1×4)</w:t>
            </w:r>
          </w:p>
        </w:tc>
      </w:tr>
      <w:tr>
        <w:tc>
          <w:tcPr>
            <w:tcW w:type="dxa" w:w="2200"/>
            <w:tcMar>
              <w:top w:type="dxa" w:w="60"/>
              <w:left w:type="dxa" w:w="80"/>
              <w:bottom w:type="dxa" w:w="60"/>
              <w:right w:type="dxa" w:w="80"/>
            </w:tcMar>
          </w:tcPr>
          <w:p>
            <w:r>
              <w:rPr>
                <w:rFonts w:ascii="Arial" w:cs="Arial" w:eastAsia="Arial" w:hAnsi="Arial"/>
                <w:sz w:val="17"/>
                <w:szCs w:val="17"/>
              </w:rPr>
              <w:t xml:space="preserve">Site occupants during works</w:t>
            </w:r>
          </w:p>
        </w:tc>
        <w:tc>
          <w:tcPr>
            <w:tcW w:type="dxa" w:w="1100"/>
            <w:tcMar>
              <w:top w:type="dxa" w:w="60"/>
              <w:left w:type="dxa" w:w="80"/>
              <w:bottom w:type="dxa" w:w="60"/>
              <w:right w:type="dxa" w:w="80"/>
            </w:tcMar>
          </w:tcPr>
          <w:p>
            <w:r>
              <w:rPr>
                <w:rFonts w:ascii="Arial" w:cs="Arial" w:eastAsia="Arial" w:hAnsi="Arial"/>
                <w:sz w:val="17"/>
                <w:szCs w:val="17"/>
              </w:rPr>
              <w:t xml:space="preserve">Occupants, operatives</w:t>
            </w:r>
          </w:p>
        </w:tc>
        <w:tc>
          <w:tcPr>
            <w:tcW w:type="dxa" w:w="900"/>
            <w:tcMar>
              <w:top w:type="dxa" w:w="60"/>
              <w:left w:type="dxa" w:w="80"/>
              <w:bottom w:type="dxa" w:w="60"/>
              <w:right w:type="dxa" w:w="80"/>
            </w:tcMar>
          </w:tcPr>
          <w:p>
            <w:r>
              <w:rPr>
                <w:rFonts w:ascii="Arial" w:cs="Arial" w:eastAsia="Arial" w:hAnsi="Arial"/>
                <w:sz w:val="17"/>
                <w:szCs w:val="17"/>
              </w:rPr>
              <w:t xml:space="preserve">M (2×3)</w:t>
            </w:r>
          </w:p>
        </w:tc>
        <w:tc>
          <w:tcPr>
            <w:tcW w:type="dxa" w:w="4160"/>
            <w:tcMar>
              <w:top w:type="dxa" w:w="60"/>
              <w:left w:type="dxa" w:w="80"/>
              <w:bottom w:type="dxa" w:w="60"/>
              <w:right w:type="dxa" w:w="80"/>
            </w:tcMar>
          </w:tcPr>
          <w:p>
            <w:pPr>
              <w:spacing w:after="20"/>
            </w:pPr>
            <w:r>
              <w:rPr>
                <w:rFonts w:ascii="Arial" w:cs="Arial" w:eastAsia="Arial" w:hAnsi="Arial"/>
                <w:sz w:val="17"/>
                <w:szCs w:val="17"/>
              </w:rPr>
              <w:t xml:space="preserve">Occupancy confirmed at induction; areas agreed and controlled</w:t>
            </w:r>
          </w:p>
          <w:p>
            <w:pPr>
              <w:spacing w:after="20"/>
            </w:pPr>
            <w:r>
              <w:rPr>
                <w:rFonts w:ascii="Arial" w:cs="Arial" w:eastAsia="Arial" w:hAnsi="Arial"/>
                <w:sz w:val="17"/>
                <w:szCs w:val="17"/>
              </w:rPr>
              <w:t xml:space="preserve">Tools never left unattended</w:t>
            </w:r>
          </w:p>
          <w:p>
            <w:pPr>
              <w:spacing w:after="20"/>
            </w:pPr>
            <w:r>
              <w:rPr>
                <w:rFonts w:ascii="Arial" w:cs="Arial" w:eastAsia="Arial" w:hAnsi="Arial"/>
                <w:sz w:val="17"/>
                <w:szCs w:val="17"/>
              </w:rPr>
              <w:t xml:space="preserve">Works paused and referred to Site Manager if occupied areas are entered</w:t>
            </w:r>
          </w:p>
        </w:tc>
        <w:tc>
          <w:tcPr>
            <w:tcW w:type="dxa" w:w="1000"/>
            <w:tcMar>
              <w:top w:type="dxa" w:w="60"/>
              <w:left w:type="dxa" w:w="80"/>
              <w:bottom w:type="dxa" w:w="60"/>
              <w:right w:type="dxa" w:w="80"/>
            </w:tcMar>
          </w:tcPr>
          <w:p>
            <w:r>
              <w:rPr>
                <w:rFonts w:ascii="Arial" w:cs="Arial" w:eastAsia="Arial" w:hAnsi="Arial"/>
                <w:sz w:val="17"/>
                <w:szCs w:val="17"/>
              </w:rPr>
              <w:t xml:space="preserve">L (1×3)</w:t>
            </w:r>
          </w:p>
        </w:tc>
      </w:tr>
      <w:tr>
        <w:tc>
          <w:tcPr>
            <w:tcW w:type="dxa" w:w="2200"/>
            <w:tcMar>
              <w:top w:type="dxa" w:w="60"/>
              <w:left w:type="dxa" w:w="80"/>
              <w:bottom w:type="dxa" w:w="60"/>
              <w:right w:type="dxa" w:w="80"/>
            </w:tcMar>
          </w:tcPr>
          <w:p>
            <w:r>
              <w:rPr>
                <w:rFonts w:ascii="Arial" w:cs="Arial" w:eastAsia="Arial" w:hAnsi="Arial"/>
                <w:sz w:val="17"/>
                <w:szCs w:val="17"/>
              </w:rPr>
              <w:t xml:space="preserve">Falling objects</w:t>
            </w:r>
          </w:p>
        </w:tc>
        <w:tc>
          <w:tcPr>
            <w:tcW w:type="dxa" w:w="1100"/>
            <w:tcMar>
              <w:top w:type="dxa" w:w="60"/>
              <w:left w:type="dxa" w:w="80"/>
              <w:bottom w:type="dxa" w:w="60"/>
              <w:right w:type="dxa" w:w="80"/>
            </w:tcMar>
          </w:tcPr>
          <w:p>
            <w:r>
              <w:rPr>
                <w:rFonts w:ascii="Arial" w:cs="Arial" w:eastAsia="Arial" w:hAnsi="Arial"/>
                <w:sz w:val="17"/>
                <w:szCs w:val="17"/>
              </w:rPr>
              <w:t xml:space="preserve">All below work area</w:t>
            </w:r>
          </w:p>
        </w:tc>
        <w:tc>
          <w:tcPr>
            <w:tcW w:type="dxa" w:w="900"/>
            <w:tcMar>
              <w:top w:type="dxa" w:w="60"/>
              <w:left w:type="dxa" w:w="80"/>
              <w:bottom w:type="dxa" w:w="60"/>
              <w:right w:type="dxa" w:w="80"/>
            </w:tcMar>
          </w:tcPr>
          <w:p>
            <w:r>
              <w:rPr>
                <w:rFonts w:ascii="Arial" w:cs="Arial" w:eastAsia="Arial" w:hAnsi="Arial"/>
                <w:sz w:val="17"/>
                <w:szCs w:val="17"/>
              </w:rPr>
              <w:t xml:space="preserve">M (2×3)</w:t>
            </w:r>
          </w:p>
        </w:tc>
        <w:tc>
          <w:tcPr>
            <w:tcW w:type="dxa" w:w="4160"/>
            <w:tcMar>
              <w:top w:type="dxa" w:w="60"/>
              <w:left w:type="dxa" w:w="80"/>
              <w:bottom w:type="dxa" w:w="60"/>
              <w:right w:type="dxa" w:w="80"/>
            </w:tcMar>
          </w:tcPr>
          <w:p>
            <w:pPr>
              <w:spacing w:after="20"/>
            </w:pPr>
            <w:r>
              <w:rPr>
                <w:rFonts w:ascii="Arial" w:cs="Arial" w:eastAsia="Arial" w:hAnsi="Arial"/>
                <w:sz w:val="17"/>
                <w:szCs w:val="17"/>
              </w:rPr>
              <w:t xml:space="preserve">Controlled work area at each position</w:t>
            </w:r>
          </w:p>
          <w:p>
            <w:pPr>
              <w:spacing w:after="20"/>
            </w:pPr>
            <w:r>
              <w:rPr>
                <w:rFonts w:ascii="Arial" w:cs="Arial" w:eastAsia="Arial" w:hAnsi="Arial"/>
                <w:sz w:val="17"/>
                <w:szCs w:val="17"/>
              </w:rPr>
              <w:t xml:space="preserve">Tools secured when not in use</w:t>
            </w:r>
          </w:p>
          <w:p>
            <w:pPr>
              <w:spacing w:after="20"/>
            </w:pPr>
            <w:r>
              <w:rPr>
                <w:rFonts w:ascii="Arial" w:cs="Arial" w:eastAsia="Arial" w:hAnsi="Arial"/>
                <w:sz w:val="17"/>
                <w:szCs w:val="17"/>
              </w:rPr>
              <w:t xml:space="preserve">Second operative manages the area below</w:t>
            </w:r>
          </w:p>
        </w:tc>
        <w:tc>
          <w:tcPr>
            <w:tcW w:type="dxa" w:w="1000"/>
            <w:tcMar>
              <w:top w:type="dxa" w:w="60"/>
              <w:left w:type="dxa" w:w="80"/>
              <w:bottom w:type="dxa" w:w="60"/>
              <w:right w:type="dxa" w:w="80"/>
            </w:tcMar>
          </w:tcPr>
          <w:p>
            <w:r>
              <w:rPr>
                <w:rFonts w:ascii="Arial" w:cs="Arial" w:eastAsia="Arial" w:hAnsi="Arial"/>
                <w:sz w:val="17"/>
                <w:szCs w:val="17"/>
              </w:rPr>
              <w:t xml:space="preserve">L (1×3)</w:t>
            </w:r>
          </w:p>
        </w:tc>
      </w:tr>
      <w:tr>
        <w:tc>
          <w:tcPr>
            <w:tcW w:type="dxa" w:w="2200"/>
            <w:tcMar>
              <w:top w:type="dxa" w:w="60"/>
              <w:left w:type="dxa" w:w="80"/>
              <w:bottom w:type="dxa" w:w="60"/>
              <w:right w:type="dxa" w:w="80"/>
            </w:tcMar>
          </w:tcPr>
          <w:p>
            <w:r>
              <w:rPr>
                <w:rFonts w:ascii="Arial" w:cs="Arial" w:eastAsia="Arial" w:hAnsi="Arial"/>
                <w:sz w:val="17"/>
                <w:szCs w:val="17"/>
              </w:rPr>
              <w:t xml:space="preserve">Manual handling</w:t>
            </w:r>
          </w:p>
        </w:tc>
        <w:tc>
          <w:tcPr>
            <w:tcW w:type="dxa" w:w="1100"/>
            <w:tcMar>
              <w:top w:type="dxa" w:w="60"/>
              <w:left w:type="dxa" w:w="80"/>
              <w:bottom w:type="dxa" w:w="60"/>
              <w:right w:type="dxa" w:w="80"/>
            </w:tcMar>
          </w:tcPr>
          <w:p>
            <w:r>
              <w:rPr>
                <w:rFonts w:ascii="Arial" w:cs="Arial" w:eastAsia="Arial" w:hAnsi="Arial"/>
                <w:sz w:val="17"/>
                <w:szCs w:val="17"/>
              </w:rPr>
              <w:t xml:space="preserve">Operatives</w:t>
            </w:r>
          </w:p>
        </w:tc>
        <w:tc>
          <w:tcPr>
            <w:tcW w:type="dxa" w:w="900"/>
            <w:tcMar>
              <w:top w:type="dxa" w:w="60"/>
              <w:left w:type="dxa" w:w="80"/>
              <w:bottom w:type="dxa" w:w="60"/>
              <w:right w:type="dxa" w:w="80"/>
            </w:tcMar>
          </w:tcPr>
          <w:p>
            <w:r>
              <w:rPr>
                <w:rFonts w:ascii="Arial" w:cs="Arial" w:eastAsia="Arial" w:hAnsi="Arial"/>
                <w:sz w:val="17"/>
                <w:szCs w:val="17"/>
              </w:rPr>
              <w:t xml:space="preserve">M (2×2)</w:t>
            </w:r>
          </w:p>
        </w:tc>
        <w:tc>
          <w:tcPr>
            <w:tcW w:type="dxa" w:w="4160"/>
            <w:tcMar>
              <w:top w:type="dxa" w:w="60"/>
              <w:left w:type="dxa" w:w="80"/>
              <w:bottom w:type="dxa" w:w="60"/>
              <w:right w:type="dxa" w:w="80"/>
            </w:tcMar>
          </w:tcPr>
          <w:p>
            <w:pPr>
              <w:spacing w:after="20"/>
            </w:pPr>
            <w:r>
              <w:rPr>
                <w:rFonts w:ascii="Arial" w:cs="Arial" w:eastAsia="Arial" w:hAnsi="Arial"/>
                <w:sz w:val="17"/>
                <w:szCs w:val="17"/>
              </w:rPr>
              <w:t xml:space="preserve">Team lift for long/awkward units</w:t>
            </w:r>
          </w:p>
          <w:p>
            <w:pPr>
              <w:spacing w:after="20"/>
            </w:pPr>
            <w:r>
              <w:rPr>
                <w:rFonts w:ascii="Arial" w:cs="Arial" w:eastAsia="Arial" w:hAnsi="Arial"/>
                <w:sz w:val="17"/>
                <w:szCs w:val="17"/>
              </w:rPr>
              <w:t xml:space="preserve">Weights assessed prior to handling; trolley where practicable</w:t>
            </w:r>
          </w:p>
          <w:p>
            <w:pPr>
              <w:spacing w:after="20"/>
            </w:pPr>
            <w:r>
              <w:rPr>
                <w:rFonts w:ascii="Arial" w:cs="Arial" w:eastAsia="Arial" w:hAnsi="Arial"/>
                <w:sz w:val="17"/>
                <w:szCs w:val="17"/>
              </w:rPr>
              <w:t xml:space="preserve">Trained technique</w:t>
            </w:r>
          </w:p>
        </w:tc>
        <w:tc>
          <w:tcPr>
            <w:tcW w:type="dxa" w:w="1000"/>
            <w:tcMar>
              <w:top w:type="dxa" w:w="60"/>
              <w:left w:type="dxa" w:w="80"/>
              <w:bottom w:type="dxa" w:w="60"/>
              <w:right w:type="dxa" w:w="80"/>
            </w:tcMar>
          </w:tcPr>
          <w:p>
            <w:r>
              <w:rPr>
                <w:rFonts w:ascii="Arial" w:cs="Arial" w:eastAsia="Arial" w:hAnsi="Arial"/>
                <w:sz w:val="17"/>
                <w:szCs w:val="17"/>
              </w:rPr>
              <w:t xml:space="preserve">L (1×2)</w:t>
            </w:r>
          </w:p>
        </w:tc>
      </w:tr>
      <w:tr>
        <w:tc>
          <w:tcPr>
            <w:tcW w:type="dxa" w:w="2200"/>
            <w:tcMar>
              <w:top w:type="dxa" w:w="60"/>
              <w:left w:type="dxa" w:w="80"/>
              <w:bottom w:type="dxa" w:w="60"/>
              <w:right w:type="dxa" w:w="80"/>
            </w:tcMar>
          </w:tcPr>
          <w:p>
            <w:r>
              <w:rPr>
                <w:rFonts w:ascii="Arial" w:cs="Arial" w:eastAsia="Arial" w:hAnsi="Arial"/>
                <w:sz w:val="17"/>
                <w:szCs w:val="17"/>
              </w:rPr>
              <w:t xml:space="preserve">Drilling dust</w:t>
            </w:r>
          </w:p>
        </w:tc>
        <w:tc>
          <w:tcPr>
            <w:tcW w:type="dxa" w:w="1100"/>
            <w:tcMar>
              <w:top w:type="dxa" w:w="60"/>
              <w:left w:type="dxa" w:w="80"/>
              <w:bottom w:type="dxa" w:w="60"/>
              <w:right w:type="dxa" w:w="80"/>
            </w:tcMar>
          </w:tcPr>
          <w:p>
            <w:r>
              <w:rPr>
                <w:rFonts w:ascii="Arial" w:cs="Arial" w:eastAsia="Arial" w:hAnsi="Arial"/>
                <w:sz w:val="17"/>
                <w:szCs w:val="17"/>
              </w:rPr>
              <w:t xml:space="preserve">Operatives</w:t>
            </w:r>
          </w:p>
        </w:tc>
        <w:tc>
          <w:tcPr>
            <w:tcW w:type="dxa" w:w="900"/>
            <w:tcMar>
              <w:top w:type="dxa" w:w="60"/>
              <w:left w:type="dxa" w:w="80"/>
              <w:bottom w:type="dxa" w:w="60"/>
              <w:right w:type="dxa" w:w="80"/>
            </w:tcMar>
          </w:tcPr>
          <w:p>
            <w:r>
              <w:rPr>
                <w:rFonts w:ascii="Arial" w:cs="Arial" w:eastAsia="Arial" w:hAnsi="Arial"/>
                <w:sz w:val="17"/>
                <w:szCs w:val="17"/>
              </w:rPr>
              <w:t xml:space="preserve">M (2×2)</w:t>
            </w:r>
          </w:p>
        </w:tc>
        <w:tc>
          <w:tcPr>
            <w:tcW w:type="dxa" w:w="4160"/>
            <w:tcMar>
              <w:top w:type="dxa" w:w="60"/>
              <w:left w:type="dxa" w:w="80"/>
              <w:bottom w:type="dxa" w:w="60"/>
              <w:right w:type="dxa" w:w="80"/>
            </w:tcMar>
          </w:tcPr>
          <w:p>
            <w:pPr>
              <w:spacing w:after="20"/>
            </w:pPr>
            <w:r>
              <w:rPr>
                <w:rFonts w:ascii="Arial" w:cs="Arial" w:eastAsia="Arial" w:hAnsi="Arial"/>
                <w:sz w:val="17"/>
                <w:szCs w:val="17"/>
              </w:rPr>
              <w:t xml:space="preserve">Drill-and-plug holes kept to minimum; damp wipe, no dry sweeping</w:t>
            </w:r>
          </w:p>
          <w:p>
            <w:pPr>
              <w:spacing w:after="20"/>
            </w:pPr>
            <w:r>
              <w:rPr>
                <w:rFonts w:ascii="Arial" w:cs="Arial" w:eastAsia="Arial" w:hAnsi="Arial"/>
                <w:sz w:val="17"/>
                <w:szCs w:val="17"/>
              </w:rPr>
              <w:t xml:space="preserve">Escalation: on-tool HEPA extraction + fit-tested P3 RPE for masonry (BBS-COSHH-003)</w:t>
            </w:r>
          </w:p>
        </w:tc>
        <w:tc>
          <w:tcPr>
            <w:tcW w:type="dxa" w:w="1000"/>
            <w:tcMar>
              <w:top w:type="dxa" w:w="60"/>
              <w:left w:type="dxa" w:w="80"/>
              <w:bottom w:type="dxa" w:w="60"/>
              <w:right w:type="dxa" w:w="80"/>
            </w:tcMar>
          </w:tcPr>
          <w:p>
            <w:r>
              <w:rPr>
                <w:rFonts w:ascii="Arial" w:cs="Arial" w:eastAsia="Arial" w:hAnsi="Arial"/>
                <w:sz w:val="17"/>
                <w:szCs w:val="17"/>
              </w:rPr>
              <w:t xml:space="preserve">L (1×2)</w:t>
            </w:r>
          </w:p>
        </w:tc>
      </w:tr>
      <w:tr>
        <w:tc>
          <w:tcPr>
            <w:tcW w:type="dxa" w:w="2200"/>
            <w:tcMar>
              <w:top w:type="dxa" w:w="60"/>
              <w:left w:type="dxa" w:w="80"/>
              <w:bottom w:type="dxa" w:w="60"/>
              <w:right w:type="dxa" w:w="80"/>
            </w:tcMar>
          </w:tcPr>
          <w:p>
            <w:r>
              <w:rPr>
                <w:rFonts w:ascii="Arial" w:cs="Arial" w:eastAsia="Arial" w:hAnsi="Arial"/>
                <w:sz w:val="17"/>
                <w:szCs w:val="17"/>
              </w:rPr>
              <w:t xml:space="preserve">Child safety - blind cords/chains</w:t>
            </w:r>
          </w:p>
        </w:tc>
        <w:tc>
          <w:tcPr>
            <w:tcW w:type="dxa" w:w="1100"/>
            <w:tcMar>
              <w:top w:type="dxa" w:w="60"/>
              <w:left w:type="dxa" w:w="80"/>
              <w:bottom w:type="dxa" w:w="60"/>
              <w:right w:type="dxa" w:w="80"/>
            </w:tcMar>
          </w:tcPr>
          <w:p>
            <w:r>
              <w:rPr>
                <w:rFonts w:ascii="Arial" w:cs="Arial" w:eastAsia="Arial" w:hAnsi="Arial"/>
                <w:sz w:val="17"/>
                <w:szCs w:val="17"/>
              </w:rPr>
              <w:t xml:space="preserve">Children</w:t>
            </w:r>
          </w:p>
        </w:tc>
        <w:tc>
          <w:tcPr>
            <w:tcW w:type="dxa" w:w="900"/>
            <w:tcMar>
              <w:top w:type="dxa" w:w="60"/>
              <w:left w:type="dxa" w:w="80"/>
              <w:bottom w:type="dxa" w:w="60"/>
              <w:right w:type="dxa" w:w="80"/>
            </w:tcMar>
          </w:tcPr>
          <w:p>
            <w:r>
              <w:rPr>
                <w:rFonts w:ascii="Arial" w:cs="Arial" w:eastAsia="Arial" w:hAnsi="Arial"/>
                <w:sz w:val="17"/>
                <w:szCs w:val="17"/>
              </w:rPr>
              <w:t xml:space="preserve">H (3×4)</w:t>
            </w:r>
          </w:p>
        </w:tc>
        <w:tc>
          <w:tcPr>
            <w:tcW w:type="dxa" w:w="4160"/>
            <w:tcMar>
              <w:top w:type="dxa" w:w="60"/>
              <w:left w:type="dxa" w:w="80"/>
              <w:bottom w:type="dxa" w:w="60"/>
              <w:right w:type="dxa" w:w="80"/>
            </w:tcMar>
          </w:tcPr>
          <w:p>
            <w:pPr>
              <w:spacing w:after="20"/>
            </w:pPr>
            <w:r>
              <w:rPr>
                <w:rFonts w:ascii="Arial" w:cs="Arial" w:eastAsia="Arial" w:hAnsi="Arial"/>
                <w:sz w:val="17"/>
                <w:szCs w:val="17"/>
              </w:rPr>
              <w:t xml:space="preserve">All blinds fitted with child-safety devices per BS EN 13120</w:t>
            </w:r>
          </w:p>
          <w:p>
            <w:pPr>
              <w:spacing w:after="20"/>
            </w:pPr>
            <w:r>
              <w:rPr>
                <w:rFonts w:ascii="Arial" w:cs="Arial" w:eastAsia="Arial" w:hAnsi="Arial"/>
                <w:sz w:val="17"/>
                <w:szCs w:val="17"/>
              </w:rPr>
              <w:t xml:space="preserve">Chains/cords tensioned and secured at correct heights</w:t>
            </w:r>
          </w:p>
          <w:p>
            <w:pPr>
              <w:spacing w:after="20"/>
            </w:pPr>
            <w:r>
              <w:rPr>
                <w:rFonts w:ascii="Arial" w:cs="Arial" w:eastAsia="Arial" w:hAnsi="Arial"/>
                <w:sz w:val="17"/>
                <w:szCs w:val="17"/>
              </w:rPr>
              <w:t xml:space="preserve">Compliance checked at final inspection and handover</w:t>
            </w:r>
          </w:p>
        </w:tc>
        <w:tc>
          <w:tcPr>
            <w:tcW w:type="dxa" w:w="1000"/>
            <w:tcMar>
              <w:top w:type="dxa" w:w="60"/>
              <w:left w:type="dxa" w:w="80"/>
              <w:bottom w:type="dxa" w:w="60"/>
              <w:right w:type="dxa" w:w="80"/>
            </w:tcMar>
          </w:tcPr>
          <w:p>
            <w:r>
              <w:rPr>
                <w:rFonts w:ascii="Arial" w:cs="Arial" w:eastAsia="Arial" w:hAnsi="Arial"/>
                <w:sz w:val="17"/>
                <w:szCs w:val="17"/>
              </w:rPr>
              <w:t xml:space="preserve">L (1×4)</w:t>
            </w:r>
          </w:p>
        </w:tc>
      </w:tr>
      <w:tr>
        <w:tc>
          <w:tcPr>
            <w:tcW w:type="dxa" w:w="2200"/>
            <w:tcMar>
              <w:top w:type="dxa" w:w="60"/>
              <w:left w:type="dxa" w:w="80"/>
              <w:bottom w:type="dxa" w:w="60"/>
              <w:right w:type="dxa" w:w="80"/>
            </w:tcMar>
          </w:tcPr>
          <w:p>
            <w:r>
              <w:rPr>
                <w:rFonts w:ascii="Arial" w:cs="Arial" w:eastAsia="Arial" w:hAnsi="Arial"/>
                <w:sz w:val="17"/>
                <w:szCs w:val="17"/>
              </w:rPr>
              <w:t xml:space="preserve">Slips, trips &amp; falls</w:t>
            </w:r>
          </w:p>
        </w:tc>
        <w:tc>
          <w:tcPr>
            <w:tcW w:type="dxa" w:w="1100"/>
            <w:tcMar>
              <w:top w:type="dxa" w:w="60"/>
              <w:left w:type="dxa" w:w="80"/>
              <w:bottom w:type="dxa" w:w="60"/>
              <w:right w:type="dxa" w:w="80"/>
            </w:tcMar>
          </w:tcPr>
          <w:p>
            <w:r>
              <w:rPr>
                <w:rFonts w:ascii="Arial" w:cs="Arial" w:eastAsia="Arial" w:hAnsi="Arial"/>
                <w:sz w:val="17"/>
                <w:szCs w:val="17"/>
              </w:rPr>
              <w:t xml:space="preserve">Operatives, occupants</w:t>
            </w:r>
          </w:p>
        </w:tc>
        <w:tc>
          <w:tcPr>
            <w:tcW w:type="dxa" w:w="900"/>
            <w:tcMar>
              <w:top w:type="dxa" w:w="60"/>
              <w:left w:type="dxa" w:w="80"/>
              <w:bottom w:type="dxa" w:w="60"/>
              <w:right w:type="dxa" w:w="80"/>
            </w:tcMar>
          </w:tcPr>
          <w:p>
            <w:r>
              <w:rPr>
                <w:rFonts w:ascii="Arial" w:cs="Arial" w:eastAsia="Arial" w:hAnsi="Arial"/>
                <w:sz w:val="17"/>
                <w:szCs w:val="17"/>
              </w:rPr>
              <w:t xml:space="preserve">M (2×2)</w:t>
            </w:r>
          </w:p>
        </w:tc>
        <w:tc>
          <w:tcPr>
            <w:tcW w:type="dxa" w:w="4160"/>
            <w:tcMar>
              <w:top w:type="dxa" w:w="60"/>
              <w:left w:type="dxa" w:w="80"/>
              <w:bottom w:type="dxa" w:w="60"/>
              <w:right w:type="dxa" w:w="80"/>
            </w:tcMar>
          </w:tcPr>
          <w:p>
            <w:pPr>
              <w:spacing w:after="20"/>
            </w:pPr>
            <w:r>
              <w:rPr>
                <w:rFonts w:ascii="Arial" w:cs="Arial" w:eastAsia="Arial" w:hAnsi="Arial"/>
                <w:sz w:val="17"/>
                <w:szCs w:val="17"/>
              </w:rPr>
              <w:t xml:space="preserve">Ongoing housekeeping; progressive waste removal</w:t>
            </w:r>
          </w:p>
          <w:p>
            <w:pPr>
              <w:spacing w:after="20"/>
            </w:pPr>
            <w:r>
              <w:rPr>
                <w:rFonts w:ascii="Arial" w:cs="Arial" w:eastAsia="Arial" w:hAnsi="Arial"/>
                <w:sz w:val="17"/>
                <w:szCs w:val="17"/>
              </w:rPr>
              <w:t xml:space="preserve">Cordless working - no trailing leads</w:t>
            </w:r>
          </w:p>
        </w:tc>
        <w:tc>
          <w:tcPr>
            <w:tcW w:type="dxa" w:w="1000"/>
            <w:tcMar>
              <w:top w:type="dxa" w:w="60"/>
              <w:left w:type="dxa" w:w="80"/>
              <w:bottom w:type="dxa" w:w="60"/>
              <w:right w:type="dxa" w:w="80"/>
            </w:tcMar>
          </w:tcPr>
          <w:p>
            <w:r>
              <w:rPr>
                <w:rFonts w:ascii="Arial" w:cs="Arial" w:eastAsia="Arial" w:hAnsi="Arial"/>
                <w:sz w:val="17"/>
                <w:szCs w:val="17"/>
              </w:rPr>
              <w:t xml:space="preserve">L (1×2)</w:t>
            </w:r>
          </w:p>
        </w:tc>
      </w:tr>
      <w:tr>
        <w:tc>
          <w:tcPr>
            <w:tcW w:type="dxa" w:w="2200"/>
            <w:tcMar>
              <w:top w:type="dxa" w:w="60"/>
              <w:left w:type="dxa" w:w="80"/>
              <w:bottom w:type="dxa" w:w="60"/>
              <w:right w:type="dxa" w:w="80"/>
            </w:tcMar>
          </w:tcPr>
          <w:p>
            <w:r>
              <w:rPr>
                <w:rFonts w:ascii="Arial" w:cs="Arial" w:eastAsia="Arial" w:hAnsi="Arial"/>
                <w:sz w:val="17"/>
                <w:szCs w:val="17"/>
              </w:rPr>
              <w:t xml:space="preserve">Electrical (power tools)</w:t>
            </w:r>
          </w:p>
        </w:tc>
        <w:tc>
          <w:tcPr>
            <w:tcW w:type="dxa" w:w="1100"/>
            <w:tcMar>
              <w:top w:type="dxa" w:w="60"/>
              <w:left w:type="dxa" w:w="80"/>
              <w:bottom w:type="dxa" w:w="60"/>
              <w:right w:type="dxa" w:w="80"/>
            </w:tcMar>
          </w:tcPr>
          <w:p>
            <w:r>
              <w:rPr>
                <w:rFonts w:ascii="Arial" w:cs="Arial" w:eastAsia="Arial" w:hAnsi="Arial"/>
                <w:sz w:val="17"/>
                <w:szCs w:val="17"/>
              </w:rPr>
              <w:t xml:space="preserve">Operatives</w:t>
            </w:r>
          </w:p>
        </w:tc>
        <w:tc>
          <w:tcPr>
            <w:tcW w:type="dxa" w:w="900"/>
            <w:tcMar>
              <w:top w:type="dxa" w:w="60"/>
              <w:left w:type="dxa" w:w="80"/>
              <w:bottom w:type="dxa" w:w="60"/>
              <w:right w:type="dxa" w:w="80"/>
            </w:tcMar>
          </w:tcPr>
          <w:p>
            <w:r>
              <w:rPr>
                <w:rFonts w:ascii="Arial" w:cs="Arial" w:eastAsia="Arial" w:hAnsi="Arial"/>
                <w:sz w:val="17"/>
                <w:szCs w:val="17"/>
              </w:rPr>
              <w:t xml:space="preserve">M (2×3)</w:t>
            </w:r>
          </w:p>
        </w:tc>
        <w:tc>
          <w:tcPr>
            <w:tcW w:type="dxa" w:w="4160"/>
            <w:tcMar>
              <w:top w:type="dxa" w:w="60"/>
              <w:left w:type="dxa" w:w="80"/>
              <w:bottom w:type="dxa" w:w="60"/>
              <w:right w:type="dxa" w:w="80"/>
            </w:tcMar>
          </w:tcPr>
          <w:p>
            <w:pPr>
              <w:spacing w:after="20"/>
            </w:pPr>
            <w:r>
              <w:rPr>
                <w:rFonts w:ascii="Arial" w:cs="Arial" w:eastAsia="Arial" w:hAnsi="Arial"/>
                <w:sz w:val="17"/>
                <w:szCs w:val="17"/>
              </w:rPr>
              <w:t xml:space="preserve">Cordless tools throughout; pre-use inspection</w:t>
            </w:r>
          </w:p>
          <w:p>
            <w:pPr>
              <w:spacing w:after="20"/>
            </w:pPr>
            <w:r>
              <w:rPr>
                <w:rFonts w:ascii="Arial" w:cs="Arial" w:eastAsia="Arial" w:hAnsi="Arial"/>
                <w:sz w:val="17"/>
                <w:szCs w:val="17"/>
              </w:rPr>
              <w:t xml:space="preserve">Damaged tools quarantined (BBS-TL-001)</w:t>
            </w:r>
          </w:p>
        </w:tc>
        <w:tc>
          <w:tcPr>
            <w:tcW w:type="dxa" w:w="1000"/>
            <w:tcMar>
              <w:top w:type="dxa" w:w="60"/>
              <w:left w:type="dxa" w:w="80"/>
              <w:bottom w:type="dxa" w:w="60"/>
              <w:right w:type="dxa" w:w="80"/>
            </w:tcMar>
          </w:tcPr>
          <w:p>
            <w:r>
              <w:rPr>
                <w:rFonts w:ascii="Arial" w:cs="Arial" w:eastAsia="Arial" w:hAnsi="Arial"/>
                <w:sz w:val="17"/>
                <w:szCs w:val="17"/>
              </w:rPr>
              <w:t xml:space="preserve">L (1×3)</w:t>
            </w:r>
          </w:p>
        </w:tc>
      </w:tr>
    </w:tbl>
    <w:p>
      <w:pPr>
        <w:spacing w:after="160" w:before="80"/>
      </w:pPr>
      <w:r>
        <w:rPr>
          <w:rFonts w:ascii="Arial" w:cs="Arial" w:eastAsia="Arial" w:hAnsi="Arial"/>
          <w:i/>
          <w:iCs/>
          <w:color w:val="555555"/>
          <w:sz w:val="16"/>
          <w:szCs w:val="16"/>
        </w:rPr>
        <w:t xml:space="preserve">Risk Rating Key: Likelihood (L): 1 Unlikely / 2 Possible / 3 Likely - Severity (S): 1 Minor / 2 Moderate / 3 Serious / 4 Fatal - Score: Low ≤4, Medium 5-8, High ≥9</w:t>
      </w:r>
    </w:p>
    <w:p>
      <w:pPr>
        <w:pStyle w:val="Heading1"/>
        <w:spacing w:after="120" w:before="280"/>
      </w:pPr>
      <w:r>
        <w:rPr>
          <w:rFonts w:ascii="Arial" w:cs="Arial" w:eastAsia="Arial" w:hAnsi="Arial"/>
          <w:b/>
          <w:bCs/>
          <w:color w:val="C00000"/>
          <w:sz w:val="26"/>
          <w:szCs w:val="26"/>
        </w:rPr>
        <w:t xml:space="preserve">7. Emergency Procedures</w:t>
      </w:r>
    </w:p>
    <w:p>
      <w:pPr>
        <w:spacing w:after="100"/>
      </w:pPr>
      <w:r>
        <w:rPr>
          <w:rFonts w:ascii="Arial" w:cs="Arial" w:eastAsia="Arial" w:hAnsi="Arial"/>
          <w:sz w:val="20"/>
          <w:szCs w:val="20"/>
        </w:rPr>
        <w:t xml:space="preserve">Emergency services 999. Site first aider, assembly point and nearest A&amp;E are confirmed for each project and recorded in the project-specific RAMS. All accidents and near misses are reported to the Site Manager immediately and to the BBS office, recorded in the site accident book and BBS records; RIDDOR-reportable incidents are notified to the HSE.</w:t>
      </w:r>
    </w:p>
    <w:p>
      <w:pPr>
        <w:pStyle w:val="Heading1"/>
        <w:spacing w:after="120" w:before="280"/>
      </w:pPr>
      <w:r>
        <w:rPr>
          <w:rFonts w:ascii="Arial" w:cs="Arial" w:eastAsia="Arial" w:hAnsi="Arial"/>
          <w:b/>
          <w:bCs/>
          <w:color w:val="C00000"/>
          <w:sz w:val="26"/>
          <w:szCs w:val="26"/>
        </w:rPr>
        <w:t xml:space="preserve">8. Applicable Legislation &amp; Guidance</w:t>
      </w:r>
    </w:p>
    <w:p>
      <w:pPr>
        <w:pStyle w:val="ListParagraph"/>
        <w:numPr>
          <w:ilvl w:val="0"/>
          <w:numId w:val="2"/>
        </w:numPr>
        <w:spacing w:after="40"/>
      </w:pPr>
      <w:r>
        <w:rPr>
          <w:rFonts w:ascii="Arial" w:cs="Arial" w:eastAsia="Arial" w:hAnsi="Arial"/>
          <w:sz w:val="19"/>
          <w:szCs w:val="19"/>
        </w:rPr>
        <w:t xml:space="preserve">Health and Safety at Work etc. Act 1974</w:t>
      </w:r>
    </w:p>
    <w:p>
      <w:pPr>
        <w:pStyle w:val="ListParagraph"/>
        <w:numPr>
          <w:ilvl w:val="0"/>
          <w:numId w:val="2"/>
        </w:numPr>
        <w:spacing w:after="40"/>
      </w:pPr>
      <w:r>
        <w:rPr>
          <w:rFonts w:ascii="Arial" w:cs="Arial" w:eastAsia="Arial" w:hAnsi="Arial"/>
          <w:sz w:val="19"/>
          <w:szCs w:val="19"/>
        </w:rPr>
        <w:t xml:space="preserve">Management of Health and Safety at Work Regulations 1999</w:t>
      </w:r>
    </w:p>
    <w:p>
      <w:pPr>
        <w:pStyle w:val="ListParagraph"/>
        <w:numPr>
          <w:ilvl w:val="0"/>
          <w:numId w:val="2"/>
        </w:numPr>
        <w:spacing w:after="40"/>
      </w:pPr>
      <w:r>
        <w:rPr>
          <w:rFonts w:ascii="Arial" w:cs="Arial" w:eastAsia="Arial" w:hAnsi="Arial"/>
          <w:sz w:val="19"/>
          <w:szCs w:val="19"/>
        </w:rPr>
        <w:t xml:space="preserve">Work at Height Regulations 2005 (as amended)</w:t>
      </w:r>
    </w:p>
    <w:p>
      <w:pPr>
        <w:pStyle w:val="ListParagraph"/>
        <w:numPr>
          <w:ilvl w:val="0"/>
          <w:numId w:val="2"/>
        </w:numPr>
        <w:spacing w:after="40"/>
      </w:pPr>
      <w:r>
        <w:rPr>
          <w:rFonts w:ascii="Arial" w:cs="Arial" w:eastAsia="Arial" w:hAnsi="Arial"/>
          <w:sz w:val="19"/>
          <w:szCs w:val="19"/>
        </w:rPr>
        <w:t xml:space="preserve">Manual Handling Operations Regulations 1992 (as amended)</w:t>
      </w:r>
    </w:p>
    <w:p>
      <w:pPr>
        <w:pStyle w:val="ListParagraph"/>
        <w:numPr>
          <w:ilvl w:val="0"/>
          <w:numId w:val="2"/>
        </w:numPr>
        <w:spacing w:after="40"/>
      </w:pPr>
      <w:r>
        <w:rPr>
          <w:rFonts w:ascii="Arial" w:cs="Arial" w:eastAsia="Arial" w:hAnsi="Arial"/>
          <w:sz w:val="19"/>
          <w:szCs w:val="19"/>
        </w:rPr>
        <w:t xml:space="preserve">Provision and Use of Work Equipment Regulations 1998 (PUWER)</w:t>
      </w:r>
    </w:p>
    <w:p>
      <w:pPr>
        <w:pStyle w:val="ListParagraph"/>
        <w:numPr>
          <w:ilvl w:val="0"/>
          <w:numId w:val="2"/>
        </w:numPr>
        <w:spacing w:after="40"/>
      </w:pPr>
      <w:r>
        <w:rPr>
          <w:rFonts w:ascii="Arial" w:cs="Arial" w:eastAsia="Arial" w:hAnsi="Arial"/>
          <w:sz w:val="19"/>
          <w:szCs w:val="19"/>
        </w:rPr>
        <w:t xml:space="preserve">Control of Substances Hazardous to Health Regulations 2002 (COSHH)</w:t>
      </w:r>
    </w:p>
    <w:p>
      <w:pPr>
        <w:pStyle w:val="ListParagraph"/>
        <w:numPr>
          <w:ilvl w:val="0"/>
          <w:numId w:val="2"/>
        </w:numPr>
        <w:spacing w:after="40"/>
      </w:pPr>
      <w:r>
        <w:rPr>
          <w:rFonts w:ascii="Arial" w:cs="Arial" w:eastAsia="Arial" w:hAnsi="Arial"/>
          <w:sz w:val="19"/>
          <w:szCs w:val="19"/>
        </w:rPr>
        <w:t xml:space="preserve">Control of Asbestos Regulations 2012</w:t>
      </w:r>
    </w:p>
    <w:p>
      <w:pPr>
        <w:pStyle w:val="ListParagraph"/>
        <w:numPr>
          <w:ilvl w:val="0"/>
          <w:numId w:val="2"/>
        </w:numPr>
        <w:spacing w:after="40"/>
      </w:pPr>
      <w:r>
        <w:rPr>
          <w:rFonts w:ascii="Arial" w:cs="Arial" w:eastAsia="Arial" w:hAnsi="Arial"/>
          <w:sz w:val="19"/>
          <w:szCs w:val="19"/>
        </w:rPr>
        <w:t xml:space="preserve">Electricity at Work Regulations 1989</w:t>
      </w:r>
    </w:p>
    <w:p>
      <w:pPr>
        <w:pStyle w:val="ListParagraph"/>
        <w:numPr>
          <w:ilvl w:val="0"/>
          <w:numId w:val="2"/>
        </w:numPr>
        <w:spacing w:after="40"/>
      </w:pPr>
      <w:r>
        <w:rPr>
          <w:rFonts w:ascii="Arial" w:cs="Arial" w:eastAsia="Arial" w:hAnsi="Arial"/>
          <w:sz w:val="19"/>
          <w:szCs w:val="19"/>
        </w:rPr>
        <w:t xml:space="preserve">Construction (Design and Management) Regulations 2015 (CDM)</w:t>
      </w:r>
    </w:p>
    <w:p>
      <w:pPr>
        <w:pStyle w:val="ListParagraph"/>
        <w:numPr>
          <w:ilvl w:val="0"/>
          <w:numId w:val="2"/>
        </w:numPr>
        <w:spacing w:after="40"/>
      </w:pPr>
      <w:r>
        <w:rPr>
          <w:rFonts w:ascii="Arial" w:cs="Arial" w:eastAsia="Arial" w:hAnsi="Arial"/>
          <w:sz w:val="19"/>
          <w:szCs w:val="19"/>
        </w:rPr>
        <w:t xml:space="preserve">BS EN 13120 - Internal blinds: performance requirements including child safety</w:t>
      </w:r>
    </w:p>
    <w:p>
      <w:pPr>
        <w:pStyle w:val="Heading1"/>
        <w:spacing w:after="120" w:before="280"/>
      </w:pPr>
      <w:r>
        <w:rPr>
          <w:rFonts w:ascii="Arial" w:cs="Arial" w:eastAsia="Arial" w:hAnsi="Arial"/>
          <w:b/>
          <w:bCs/>
          <w:color w:val="C00000"/>
          <w:sz w:val="26"/>
          <w:szCs w:val="26"/>
        </w:rPr>
        <w:t xml:space="preserve">9. Authorisation</w:t>
      </w:r>
    </w:p>
    <w:p>
      <w:pPr>
        <w:spacing w:after="100"/>
      </w:pPr>
      <w:r>
        <w:rPr>
          <w:rFonts w:ascii="Arial" w:cs="Arial" w:eastAsia="Arial" w:hAnsi="Arial"/>
          <w:sz w:val="20"/>
          <w:szCs w:val="20"/>
        </w:rPr>
        <w:t xml:space="preserve">Every project-specific RAMS is approved by BBS management and signed by all operatives prior to commencement. A signed copy is retained on site and in the company H&amp;S file for a minimum of 3 years.</w:t>
      </w:r>
    </w:p>
    <w:p>
      <w:pPr>
        <w:spacing w:before="200"/>
      </w:pPr>
      <w:r>
        <w:rPr>
          <w:rFonts w:ascii="Arial" w:cs="Arial" w:eastAsia="Arial" w:hAnsi="Arial"/>
          <w:color w:val="555555"/>
          <w:sz w:val="17"/>
          <w:szCs w:val="17"/>
        </w:rPr>
        <w:t xml:space="preserve">BBS Window Solutions Ltd t/a BBS Window Blinds - Unit 3, Dreamscene House, Office 3, Langley Road, Salford, Greater Manchester, M6 6JQ - 0161 244 9467 - bbswindowblinds.co.uk</w:t>
      </w:r>
    </w:p>
    <w:sectPr>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1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2026-08-25T15:58:22.837Z</dcterms:created>
  <dcterms:modified xsi:type="dcterms:W3CDTF">2026-08-25T15:58:22.881Z</dcterms:modified>
</cp:coreProperties>
</file>